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宋体" w:eastAsia="方正小标宋简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宋体"/>
          <w:b/>
          <w:kern w:val="0"/>
          <w:sz w:val="32"/>
          <w:szCs w:val="32"/>
          <w:lang w:val="en-US" w:eastAsia="zh-CN"/>
        </w:rPr>
        <w:t>附件4</w:t>
      </w:r>
    </w:p>
    <w:p>
      <w:pPr>
        <w:widowControl/>
        <w:spacing w:line="360" w:lineRule="atLeast"/>
        <w:jc w:val="center"/>
        <w:rPr>
          <w:rFonts w:hint="eastAsia"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陕西铁路工程职业技术学院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 w:ascii="方正小标宋简体" w:hAnsi="宋体" w:eastAsia="方正小标宋简体" w:cs="宋体"/>
          <w:b/>
          <w:kern w:val="0"/>
          <w:sz w:val="32"/>
          <w:szCs w:val="32"/>
          <w:lang w:val="en-US" w:eastAsia="zh-CN"/>
        </w:rPr>
        <w:t>实训基地（室）安全分级分类管理台账</w:t>
      </w:r>
      <w:r>
        <w:rPr>
          <w:rFonts w:hint="eastAsia" w:ascii="方正小标宋简体" w:hAnsi="宋体" w:eastAsia="方正小标宋简体" w:cs="宋体"/>
          <w:b/>
          <w:kern w:val="0"/>
          <w:sz w:val="32"/>
          <w:szCs w:val="32"/>
        </w:rPr>
        <w:t>（模板）</w:t>
      </w:r>
    </w:p>
    <w:p>
      <w:pPr>
        <w:rPr>
          <w:rFonts w:hint="default" w:ascii="方正小标宋简体" w:hAnsi="宋体" w:eastAsia="方正小标宋简体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28"/>
          <w:szCs w:val="28"/>
          <w:lang w:val="en-US" w:eastAsia="zh-CN"/>
        </w:rPr>
        <w:t>二级院（部）：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28"/>
          <w:szCs w:val="28"/>
          <w:lang w:val="en-US" w:eastAsia="zh-CN"/>
        </w:rPr>
        <w:t>院（部）盖章：</w:t>
      </w:r>
    </w:p>
    <w:tbl>
      <w:tblPr>
        <w:tblStyle w:val="2"/>
        <w:tblW w:w="4947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1622"/>
        <w:gridCol w:w="1275"/>
        <w:gridCol w:w="1200"/>
        <w:gridCol w:w="2325"/>
        <w:gridCol w:w="1950"/>
        <w:gridCol w:w="1440"/>
        <w:gridCol w:w="1230"/>
        <w:gridCol w:w="1245"/>
        <w:gridCol w:w="13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实训基地（室）名称</w:t>
            </w:r>
          </w:p>
        </w:tc>
        <w:tc>
          <w:tcPr>
            <w:tcW w:w="454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安全分级</w:t>
            </w:r>
          </w:p>
        </w:tc>
        <w:tc>
          <w:tcPr>
            <w:tcW w:w="427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安全分类</w:t>
            </w:r>
          </w:p>
        </w:tc>
        <w:tc>
          <w:tcPr>
            <w:tcW w:w="828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重要危险源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安全检查要求</w:t>
            </w:r>
          </w:p>
        </w:tc>
        <w:tc>
          <w:tcPr>
            <w:tcW w:w="513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安全管理员</w:t>
            </w:r>
          </w:p>
        </w:tc>
        <w:tc>
          <w:tcPr>
            <w:tcW w:w="438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443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主要领导责任人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widowControl/>
              <w:spacing w:before="100" w:beforeAutospacing="1" w:after="100" w:afterAutospacing="1" w:line="260" w:lineRule="atLeast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54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7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left"/>
        <w:textAlignment w:val="auto"/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/>
        </w:rPr>
        <w:t>备注：1.实验室安全等级可分为Ⅰ、Ⅱ、Ⅲ、Ⅳ级；2.高校实验室可划分为化学类、生物类、辐射类、机电类、其他类等类别；3.安全检查要求参照高校实验室分级管理要求；4.主要领导责任人：党政负责人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left"/>
        <w:textAlignment w:val="auto"/>
        <w:rPr>
          <w:rFonts w:hint="eastAsia" w:ascii="仿宋_GB2312" w:hAnsi="宋体" w:eastAsia="仿宋_GB2312" w:cs="宋体"/>
          <w:b/>
          <w:bCs/>
          <w:kern w:val="0"/>
          <w:sz w:val="16"/>
          <w:szCs w:val="1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670832F0"/>
    <w:rsid w:val="670832F0"/>
    <w:rsid w:val="6C0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185</Characters>
  <Lines>0</Lines>
  <Paragraphs>0</Paragraphs>
  <TotalTime>9</TotalTime>
  <ScaleCrop>false</ScaleCrop>
  <LinksUpToDate>false</LinksUpToDate>
  <CharactersWithSpaces>222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2024-04-29T00:51:00Z</dcterms:created>
  <dc:creator>孙梦茹</dc:creator>
  <cp:lastModifiedBy>孙梦茹</cp:lastModifiedBy>
  <dcterms:modified xsi:type="dcterms:W3CDTF">2024-04-30T01:06:09Z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5426EE68008A4822A7F1007138D21CE1_13</vt:lpwstr>
  </property>
</Properties>
</file>